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4B" w:rsidRPr="00471C4B" w:rsidRDefault="00471C4B" w:rsidP="00471C4B">
      <w:pPr>
        <w:spacing w:before="75" w:after="75" w:line="432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color w:val="B01717"/>
          <w:kern w:val="36"/>
          <w:sz w:val="28"/>
          <w:szCs w:val="28"/>
        </w:rPr>
      </w:pPr>
      <w:r w:rsidRPr="00471C4B">
        <w:rPr>
          <w:rFonts w:ascii="Times New Roman" w:eastAsia="Times New Roman" w:hAnsi="Times New Roman" w:cs="Times New Roman"/>
          <w:b/>
          <w:smallCaps/>
          <w:color w:val="B01717"/>
          <w:kern w:val="36"/>
          <w:sz w:val="28"/>
          <w:szCs w:val="28"/>
        </w:rPr>
        <w:t>Памятка для родителей «Конструируем, играем, наших деток развиваем»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Конструирование для дошкольника – легкая дорога к познанию. Играя с любым конструктором, ребенок познает мир с удовольствием. Собирая конструктор, ребенок развивает мелкую моторику, воображение и абстрактное мышление, конструирование учит ребенка фантазировать.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rStyle w:val="a6"/>
          <w:color w:val="23271B"/>
          <w:sz w:val="28"/>
          <w:szCs w:val="28"/>
        </w:rPr>
        <w:t>               Родителям маленьких конструкторов важно помнить:</w:t>
      </w:r>
      <w:r w:rsidRPr="00471C4B">
        <w:rPr>
          <w:color w:val="23271B"/>
          <w:sz w:val="28"/>
          <w:szCs w:val="28"/>
        </w:rPr>
        <w:t xml:space="preserve"> 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приобретать конструкторы необходимо в соответствии с его возрастом ребёнка (чем старше ребёнок, тем мельче должны быть детали конструктора);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 xml:space="preserve">— при обучении конструированию, учитывайте степень сложности конструктивных задач, а именно постепенный переход от </w:t>
      </w:r>
      <w:proofErr w:type="gramStart"/>
      <w:r w:rsidRPr="00471C4B">
        <w:rPr>
          <w:color w:val="23271B"/>
          <w:sz w:val="28"/>
          <w:szCs w:val="28"/>
        </w:rPr>
        <w:t>простого</w:t>
      </w:r>
      <w:proofErr w:type="gramEnd"/>
      <w:r w:rsidRPr="00471C4B">
        <w:rPr>
          <w:color w:val="23271B"/>
          <w:sz w:val="28"/>
          <w:szCs w:val="28"/>
        </w:rPr>
        <w:t xml:space="preserve"> к сложному;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для ребёнка очень важно не только построить, но и поиграть с постройкой. Этот момент называется «обыгрыванием»;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хвалите, поддерживайте ребёнка, помогайте ему по мере необходимости, но не делайте всё за ребёнка сами. Это воспитает пассивного созерцателя, а не активного созидателя;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для конструирования выделите удобное место в комнате, чтобы ребенок смог оставить свои постройки на время, чтобы потом достроить их и продолжить игру;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для хранения конструктора приобретите специальный контейнер: удобный, чтобы сам ребёнок смог его брать;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выбирая конструктор в магазине, ознакомитесь с правилами на упаковке, сопоставляя с возможностями и умениями ребенка. Слишком простая игра будет скучной, а слишком сложная не сможет увлечь;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в работе с конструктором не забывайте о технике безопасности (маленький ребёнок может проглотить детали конструктора); конструктор не должен иметь резкого неприятного запаха;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по окончании игры похвалите и обязательно поддержите ребёнка. Желательно спросить ребёнка, что он построил, какие детали использовал, было ли сложно или легко;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заканчивая игру с конструктором, приучите ребёнка убирать оставшиеся детали на место, где хранится конструктор;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471C4B">
        <w:rPr>
          <w:color w:val="23271B"/>
          <w:sz w:val="28"/>
          <w:szCs w:val="28"/>
        </w:rPr>
        <w:t>— стройте и играйте вместе с детьми, доставляя им радость совместной деятельности;</w:t>
      </w:r>
      <w:r w:rsidRPr="00471C4B">
        <w:rPr>
          <w:noProof/>
          <w:sz w:val="28"/>
          <w:szCs w:val="28"/>
        </w:rPr>
        <w:t xml:space="preserve"> </w:t>
      </w:r>
    </w:p>
    <w:p w:rsidR="00471C4B" w:rsidRPr="00471C4B" w:rsidRDefault="00471C4B" w:rsidP="00471C4B">
      <w:pPr>
        <w:pStyle w:val="a5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>
        <w:rPr>
          <w:noProof/>
          <w:color w:val="23271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236855</wp:posOffset>
            </wp:positionV>
            <wp:extent cx="1143000" cy="1143000"/>
            <wp:effectExtent l="19050" t="0" r="0" b="0"/>
            <wp:wrapSquare wrapText="bothSides"/>
            <wp:docPr id="7" name="Рисунок 4" descr="https://i1.wp.com/gorlonos.com/wp-content/uploads/2017/05/prizhiganie-sosudov-v-nosu-lazero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gorlonos.com/wp-content/uploads/2017/05/prizhiganie-sosudov-v-nosu-lazerom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C4B">
        <w:rPr>
          <w:color w:val="23271B"/>
          <w:sz w:val="28"/>
          <w:szCs w:val="28"/>
        </w:rPr>
        <w:t>Помните, что в совместной деятельности быстрее формируется конструкторский опыт, а отношения с ребенком становятся более доверительными и эмоционально насыщенными. Удачи!</w:t>
      </w:r>
      <w:r w:rsidRPr="00471C4B">
        <w:rPr>
          <w:noProof/>
          <w:sz w:val="28"/>
          <w:szCs w:val="28"/>
        </w:rPr>
        <w:t xml:space="preserve"> </w:t>
      </w:r>
    </w:p>
    <w:p w:rsidR="00653E0B" w:rsidRPr="00471C4B" w:rsidRDefault="00653E0B" w:rsidP="00471C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3E0B" w:rsidRPr="00471C4B" w:rsidSect="00471C4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C4B"/>
    <w:rsid w:val="00471C4B"/>
    <w:rsid w:val="0065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1C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1C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47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2021-02-25T08:48:00Z</dcterms:created>
  <dcterms:modified xsi:type="dcterms:W3CDTF">2021-02-25T08:55:00Z</dcterms:modified>
</cp:coreProperties>
</file>